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40" w:rsidRPr="00B03668" w:rsidRDefault="00123C40" w:rsidP="00123C40">
      <w:pPr>
        <w:rPr>
          <w:rFonts w:ascii="Calibri" w:hAnsi="Calibri"/>
          <w:b/>
          <w:sz w:val="24"/>
          <w:szCs w:val="24"/>
          <w:u w:val="single"/>
        </w:rPr>
      </w:pPr>
      <w:bookmarkStart w:id="0" w:name="_GoBack"/>
      <w:bookmarkEnd w:id="0"/>
      <w:r w:rsidRPr="00B03668">
        <w:rPr>
          <w:rFonts w:ascii="Calibri" w:hAnsi="Calibri"/>
          <w:b/>
          <w:sz w:val="24"/>
          <w:szCs w:val="24"/>
          <w:u w:val="single"/>
        </w:rPr>
        <w:t>IR Resources Using NSC Data</w:t>
      </w:r>
    </w:p>
    <w:p w:rsidR="00123C40" w:rsidRPr="00B03668" w:rsidRDefault="00123C40" w:rsidP="00123C40">
      <w:pPr>
        <w:rPr>
          <w:rFonts w:ascii="Calibri" w:hAnsi="Calibri"/>
          <w:b/>
          <w:sz w:val="24"/>
          <w:szCs w:val="24"/>
        </w:rPr>
      </w:pPr>
      <w:r w:rsidRPr="00B03668">
        <w:rPr>
          <w:rFonts w:ascii="Calibri" w:hAnsi="Calibri"/>
          <w:b/>
          <w:sz w:val="24"/>
          <w:szCs w:val="24"/>
        </w:rPr>
        <w:t>Admissions</w:t>
      </w:r>
    </w:p>
    <w:p w:rsidR="00123C40" w:rsidRPr="00B03668" w:rsidRDefault="00123C40" w:rsidP="00123C40">
      <w:pPr>
        <w:ind w:left="720"/>
        <w:rPr>
          <w:rFonts w:ascii="Calibri" w:hAnsi="Calibri"/>
          <w:sz w:val="24"/>
          <w:szCs w:val="24"/>
        </w:rPr>
      </w:pPr>
      <w:r w:rsidRPr="00B03668">
        <w:rPr>
          <w:rFonts w:ascii="Calibri" w:hAnsi="Calibri"/>
          <w:b/>
          <w:sz w:val="24"/>
          <w:szCs w:val="24"/>
        </w:rPr>
        <w:t>Admitted, not enrolled</w:t>
      </w:r>
      <w:r w:rsidRPr="00B03668">
        <w:rPr>
          <w:rFonts w:ascii="Calibri" w:hAnsi="Calibri"/>
          <w:sz w:val="24"/>
          <w:szCs w:val="24"/>
        </w:rPr>
        <w:t xml:space="preserve"> – </w:t>
      </w:r>
      <w:hyperlink r:id="rId5" w:history="1">
        <w:r w:rsidRPr="00B03668">
          <w:rPr>
            <w:rStyle w:val="Hyperlink"/>
            <w:rFonts w:ascii="Calibri" w:hAnsi="Calibri"/>
            <w:sz w:val="24"/>
            <w:szCs w:val="24"/>
          </w:rPr>
          <w:t>https://uirr.iu.edu/facts-figures/admissions/not-enrolled/index.html</w:t>
        </w:r>
      </w:hyperlink>
    </w:p>
    <w:p w:rsidR="00123C40" w:rsidRPr="00B03668" w:rsidRDefault="00123C40" w:rsidP="00123C40">
      <w:pPr>
        <w:ind w:left="720"/>
        <w:rPr>
          <w:rFonts w:ascii="Calibri" w:hAnsi="Calibri"/>
          <w:sz w:val="24"/>
          <w:szCs w:val="24"/>
        </w:rPr>
      </w:pPr>
      <w:r w:rsidRPr="00B03668">
        <w:rPr>
          <w:rFonts w:ascii="Calibri" w:hAnsi="Calibri"/>
          <w:sz w:val="24"/>
          <w:szCs w:val="24"/>
        </w:rPr>
        <w:t>A view of students admitted to an IU campus in the past five years who did not enroll at that campus.    (November update)</w:t>
      </w:r>
    </w:p>
    <w:p w:rsidR="00123C40" w:rsidRPr="00B03668" w:rsidRDefault="00123C40" w:rsidP="00123C40">
      <w:pPr>
        <w:pStyle w:val="ListParagraph"/>
        <w:numPr>
          <w:ilvl w:val="0"/>
          <w:numId w:val="7"/>
        </w:numPr>
        <w:rPr>
          <w:rFonts w:ascii="Calibri" w:hAnsi="Calibri"/>
          <w:sz w:val="24"/>
          <w:szCs w:val="24"/>
        </w:rPr>
      </w:pPr>
      <w:r w:rsidRPr="00B03668">
        <w:rPr>
          <w:rFonts w:ascii="Calibri" w:hAnsi="Calibri"/>
          <w:b/>
          <w:sz w:val="24"/>
          <w:szCs w:val="24"/>
        </w:rPr>
        <w:t>Competitor Trend</w:t>
      </w:r>
      <w:r w:rsidRPr="00B03668">
        <w:rPr>
          <w:rFonts w:ascii="Calibri" w:hAnsi="Calibri"/>
          <w:sz w:val="24"/>
          <w:szCs w:val="24"/>
        </w:rPr>
        <w:t xml:space="preserve"> - View top competitor schools by campus</w:t>
      </w:r>
    </w:p>
    <w:p w:rsidR="00123C40" w:rsidRPr="00B03668" w:rsidRDefault="00123C40" w:rsidP="00123C40">
      <w:pPr>
        <w:pStyle w:val="ListParagraph"/>
        <w:numPr>
          <w:ilvl w:val="0"/>
          <w:numId w:val="7"/>
        </w:numPr>
        <w:rPr>
          <w:rFonts w:ascii="Calibri" w:hAnsi="Calibri"/>
          <w:sz w:val="24"/>
          <w:szCs w:val="24"/>
        </w:rPr>
      </w:pPr>
      <w:r w:rsidRPr="00B03668">
        <w:rPr>
          <w:rFonts w:ascii="Calibri" w:hAnsi="Calibri"/>
          <w:b/>
          <w:sz w:val="24"/>
          <w:szCs w:val="24"/>
        </w:rPr>
        <w:t>Admit Not Enrolled Detail</w:t>
      </w:r>
      <w:r w:rsidRPr="00B03668">
        <w:rPr>
          <w:rFonts w:ascii="Calibri" w:hAnsi="Calibri"/>
          <w:sz w:val="24"/>
          <w:szCs w:val="24"/>
        </w:rPr>
        <w:t>- Drill down to IU admit schools and majors and the enrolled schools and majors</w:t>
      </w:r>
    </w:p>
    <w:p w:rsidR="00123C40" w:rsidRDefault="00123C40" w:rsidP="00123C40">
      <w:pPr>
        <w:pStyle w:val="ListParagraph"/>
        <w:numPr>
          <w:ilvl w:val="0"/>
          <w:numId w:val="7"/>
        </w:numPr>
        <w:rPr>
          <w:rFonts w:ascii="Calibri" w:hAnsi="Calibri"/>
          <w:sz w:val="24"/>
          <w:szCs w:val="24"/>
        </w:rPr>
      </w:pPr>
      <w:r w:rsidRPr="00B03668">
        <w:rPr>
          <w:rFonts w:ascii="Calibri" w:hAnsi="Calibri"/>
          <w:b/>
          <w:sz w:val="24"/>
          <w:szCs w:val="24"/>
        </w:rPr>
        <w:t xml:space="preserve">DSS </w:t>
      </w:r>
      <w:r w:rsidRPr="00B03668">
        <w:rPr>
          <w:rFonts w:ascii="Calibri" w:hAnsi="Calibri"/>
          <w:sz w:val="24"/>
          <w:szCs w:val="24"/>
        </w:rPr>
        <w:t xml:space="preserve">- </w:t>
      </w:r>
      <w:r w:rsidRPr="00B03668">
        <w:rPr>
          <w:rFonts w:ascii="Calibri" w:hAnsi="Calibri" w:cs="Monospaced"/>
          <w:color w:val="000000"/>
          <w:sz w:val="24"/>
          <w:szCs w:val="24"/>
        </w:rPr>
        <w:t xml:space="preserve">DSS_RDS.IR_ADM_APPL_EXT_ENRL_GT </w:t>
      </w:r>
      <w:r w:rsidRPr="00B03668">
        <w:rPr>
          <w:rFonts w:ascii="Calibri" w:hAnsi="Calibri"/>
          <w:sz w:val="24"/>
          <w:szCs w:val="24"/>
        </w:rPr>
        <w:t>– contains one row for every FYU/TRU applicant and any other school they may have attended after application to IU. Each row indicates if they were admitted or enrolled at an IU campus, or the school they attended (via NSC data), if applicable.</w:t>
      </w:r>
    </w:p>
    <w:p w:rsidR="001C6C9E" w:rsidRPr="001C6C9E" w:rsidRDefault="001C6C9E" w:rsidP="001C6C9E">
      <w:pPr>
        <w:pStyle w:val="ListParagraph"/>
        <w:numPr>
          <w:ilvl w:val="1"/>
          <w:numId w:val="7"/>
        </w:numPr>
        <w:rPr>
          <w:rFonts w:ascii="Calibri" w:hAnsi="Calibri"/>
          <w:sz w:val="24"/>
          <w:szCs w:val="24"/>
        </w:rPr>
      </w:pPr>
      <w:r>
        <w:rPr>
          <w:rFonts w:ascii="Calibri" w:hAnsi="Calibri"/>
          <w:sz w:val="24"/>
          <w:szCs w:val="24"/>
        </w:rPr>
        <w:t>Refresh Schedule: every</w:t>
      </w:r>
      <w:r w:rsidRPr="001C6C9E">
        <w:rPr>
          <w:rFonts w:ascii="Calibri" w:hAnsi="Calibri"/>
          <w:sz w:val="24"/>
          <w:szCs w:val="24"/>
        </w:rPr>
        <w:t xml:space="preserve"> November </w:t>
      </w:r>
    </w:p>
    <w:p w:rsidR="00123C40" w:rsidRPr="00B03668" w:rsidRDefault="00123C40" w:rsidP="00123C40">
      <w:pPr>
        <w:ind w:left="1080"/>
        <w:rPr>
          <w:rFonts w:ascii="Calibri" w:hAnsi="Calibri"/>
          <w:sz w:val="24"/>
          <w:szCs w:val="24"/>
        </w:rPr>
      </w:pPr>
    </w:p>
    <w:p w:rsidR="00123C40" w:rsidRPr="00B03668" w:rsidRDefault="00123C40" w:rsidP="00123C40">
      <w:pPr>
        <w:ind w:firstLine="720"/>
        <w:rPr>
          <w:rFonts w:ascii="Calibri" w:hAnsi="Calibri"/>
          <w:sz w:val="24"/>
          <w:szCs w:val="24"/>
        </w:rPr>
      </w:pPr>
      <w:r w:rsidRPr="00B03668">
        <w:rPr>
          <w:rFonts w:ascii="Calibri" w:hAnsi="Calibri"/>
          <w:b/>
          <w:sz w:val="24"/>
          <w:szCs w:val="24"/>
        </w:rPr>
        <w:t>Transfer Summary</w:t>
      </w:r>
      <w:r w:rsidRPr="00B03668">
        <w:rPr>
          <w:rFonts w:ascii="Calibri" w:hAnsi="Calibri"/>
          <w:sz w:val="24"/>
          <w:szCs w:val="24"/>
        </w:rPr>
        <w:t xml:space="preserve"> – </w:t>
      </w:r>
      <w:hyperlink r:id="rId6" w:history="1">
        <w:r w:rsidRPr="00B03668">
          <w:rPr>
            <w:rStyle w:val="Hyperlink"/>
            <w:rFonts w:ascii="Calibri" w:hAnsi="Calibri"/>
            <w:sz w:val="24"/>
            <w:szCs w:val="24"/>
          </w:rPr>
          <w:t>https://uirr.iu.edu/facts-figures/admissions/transfer/index.html</w:t>
        </w:r>
      </w:hyperlink>
    </w:p>
    <w:p w:rsidR="00123C40" w:rsidRPr="00B03668" w:rsidRDefault="00123C40" w:rsidP="00123C40">
      <w:pPr>
        <w:ind w:left="720"/>
        <w:rPr>
          <w:rFonts w:ascii="Calibri" w:hAnsi="Calibri"/>
          <w:sz w:val="24"/>
          <w:szCs w:val="24"/>
        </w:rPr>
      </w:pPr>
      <w:r w:rsidRPr="00B03668">
        <w:rPr>
          <w:rFonts w:ascii="Calibri" w:hAnsi="Calibri"/>
          <w:sz w:val="24"/>
          <w:szCs w:val="24"/>
        </w:rPr>
        <w:t>A variety of interactive reports that provide statistics about transfer students including counts and types of units transferred in, most common courses transferring, and most common courses taken in first IU term, broken down by transfer school. (November/March updates)</w:t>
      </w:r>
    </w:p>
    <w:p w:rsidR="00123C40" w:rsidRPr="00B03668" w:rsidRDefault="00123C40" w:rsidP="00123C40">
      <w:pPr>
        <w:pStyle w:val="ListParagraph"/>
        <w:numPr>
          <w:ilvl w:val="0"/>
          <w:numId w:val="8"/>
        </w:numPr>
        <w:spacing w:after="0" w:line="240" w:lineRule="auto"/>
        <w:rPr>
          <w:rFonts w:ascii="Calibri" w:eastAsia="Times New Roman" w:hAnsi="Calibri" w:cs="Times New Roman"/>
          <w:sz w:val="24"/>
          <w:szCs w:val="24"/>
        </w:rPr>
      </w:pPr>
      <w:r w:rsidRPr="00B03668">
        <w:rPr>
          <w:rFonts w:ascii="Calibri" w:eastAsia="Times New Roman" w:hAnsi="Calibri" w:cs="Arial"/>
          <w:b/>
          <w:bCs/>
          <w:color w:val="555555"/>
          <w:sz w:val="24"/>
          <w:szCs w:val="24"/>
        </w:rPr>
        <w:t>Summary</w:t>
      </w:r>
      <w:r w:rsidRPr="00B03668">
        <w:rPr>
          <w:rFonts w:ascii="Calibri" w:eastAsia="Times New Roman" w:hAnsi="Calibri" w:cs="Arial"/>
          <w:color w:val="555555"/>
          <w:sz w:val="24"/>
          <w:szCs w:val="24"/>
        </w:rPr>
        <w:t xml:space="preserve"> report shows numbers of transfer applicants, admits and enrolled students, by their transfer school grouping, and other biographic/demographic breakdowns.</w:t>
      </w:r>
    </w:p>
    <w:p w:rsidR="00123C40" w:rsidRPr="00B03668" w:rsidRDefault="00123C40" w:rsidP="00123C40">
      <w:pPr>
        <w:pStyle w:val="ListParagraph"/>
        <w:numPr>
          <w:ilvl w:val="0"/>
          <w:numId w:val="8"/>
        </w:numPr>
        <w:spacing w:after="0" w:line="240" w:lineRule="auto"/>
        <w:rPr>
          <w:rFonts w:ascii="Calibri" w:eastAsia="Times New Roman" w:hAnsi="Calibri" w:cs="Times New Roman"/>
          <w:sz w:val="24"/>
          <w:szCs w:val="24"/>
        </w:rPr>
      </w:pPr>
      <w:r w:rsidRPr="00B03668">
        <w:rPr>
          <w:rFonts w:ascii="Calibri" w:eastAsia="Times New Roman" w:hAnsi="Calibri" w:cs="Arial"/>
          <w:b/>
          <w:bCs/>
          <w:color w:val="555555"/>
          <w:sz w:val="24"/>
          <w:szCs w:val="24"/>
        </w:rPr>
        <w:t>Incoming Courses</w:t>
      </w:r>
      <w:r w:rsidRPr="00B03668">
        <w:rPr>
          <w:rFonts w:ascii="Calibri" w:eastAsia="Times New Roman" w:hAnsi="Calibri" w:cs="Arial"/>
          <w:color w:val="555555"/>
          <w:sz w:val="24"/>
          <w:szCs w:val="24"/>
        </w:rPr>
        <w:t xml:space="preserve"> shows the top N courses transferred into IU from transfer institutions.</w:t>
      </w:r>
    </w:p>
    <w:p w:rsidR="00123C40" w:rsidRPr="00B03668" w:rsidRDefault="00123C40" w:rsidP="00123C40">
      <w:pPr>
        <w:pStyle w:val="ListParagraph"/>
        <w:numPr>
          <w:ilvl w:val="0"/>
          <w:numId w:val="8"/>
        </w:numPr>
        <w:spacing w:after="0" w:line="240" w:lineRule="auto"/>
        <w:rPr>
          <w:rFonts w:ascii="Calibri" w:eastAsia="Times New Roman" w:hAnsi="Calibri" w:cs="Times New Roman"/>
          <w:sz w:val="24"/>
          <w:szCs w:val="24"/>
        </w:rPr>
      </w:pPr>
      <w:r w:rsidRPr="00B03668">
        <w:rPr>
          <w:rFonts w:ascii="Calibri" w:eastAsia="Times New Roman" w:hAnsi="Calibri" w:cs="Arial"/>
          <w:b/>
          <w:bCs/>
          <w:color w:val="555555"/>
          <w:sz w:val="24"/>
          <w:szCs w:val="24"/>
        </w:rPr>
        <w:t>Incoming Degrees</w:t>
      </w:r>
      <w:r w:rsidRPr="00B03668">
        <w:rPr>
          <w:rFonts w:ascii="Calibri" w:eastAsia="Times New Roman" w:hAnsi="Calibri" w:cs="Arial"/>
          <w:color w:val="555555"/>
          <w:sz w:val="24"/>
          <w:szCs w:val="24"/>
        </w:rPr>
        <w:t xml:space="preserve"> shows the top Associates Degrees transferred to IU.</w:t>
      </w:r>
    </w:p>
    <w:p w:rsidR="00123C40" w:rsidRPr="00B03668" w:rsidRDefault="00123C40" w:rsidP="00123C40">
      <w:pPr>
        <w:pStyle w:val="ListParagraph"/>
        <w:numPr>
          <w:ilvl w:val="0"/>
          <w:numId w:val="8"/>
        </w:numPr>
        <w:spacing w:after="0" w:line="240" w:lineRule="auto"/>
        <w:rPr>
          <w:rFonts w:ascii="Calibri" w:eastAsia="Times New Roman" w:hAnsi="Calibri" w:cs="Times New Roman"/>
          <w:sz w:val="24"/>
          <w:szCs w:val="24"/>
        </w:rPr>
      </w:pPr>
      <w:r w:rsidRPr="00B03668">
        <w:rPr>
          <w:rFonts w:ascii="Calibri" w:eastAsia="Times New Roman" w:hAnsi="Calibri" w:cs="Arial"/>
          <w:b/>
          <w:bCs/>
          <w:color w:val="555555"/>
          <w:sz w:val="24"/>
          <w:szCs w:val="24"/>
        </w:rPr>
        <w:t>First Term IU Courses</w:t>
      </w:r>
      <w:r w:rsidRPr="00B03668">
        <w:rPr>
          <w:rFonts w:ascii="Calibri" w:eastAsia="Times New Roman" w:hAnsi="Calibri" w:cs="Arial"/>
          <w:color w:val="555555"/>
          <w:sz w:val="24"/>
          <w:szCs w:val="24"/>
        </w:rPr>
        <w:t xml:space="preserve"> shows the most commonly taken courses at IU in the first term by a transfer student.</w:t>
      </w:r>
    </w:p>
    <w:p w:rsidR="00123C40" w:rsidRPr="001C6C9E" w:rsidRDefault="00123C40" w:rsidP="002E131B">
      <w:pPr>
        <w:pStyle w:val="ListParagraph"/>
        <w:numPr>
          <w:ilvl w:val="0"/>
          <w:numId w:val="8"/>
        </w:numPr>
        <w:autoSpaceDE w:val="0"/>
        <w:autoSpaceDN w:val="0"/>
        <w:adjustRightInd w:val="0"/>
        <w:spacing w:after="0" w:line="240" w:lineRule="auto"/>
        <w:rPr>
          <w:rFonts w:ascii="Calibri" w:eastAsia="Times New Roman" w:hAnsi="Calibri" w:cs="Times New Roman"/>
          <w:sz w:val="24"/>
          <w:szCs w:val="24"/>
        </w:rPr>
      </w:pPr>
      <w:r w:rsidRPr="00B03668">
        <w:rPr>
          <w:rFonts w:ascii="Calibri" w:hAnsi="Calibri"/>
          <w:b/>
          <w:sz w:val="24"/>
          <w:szCs w:val="24"/>
        </w:rPr>
        <w:t xml:space="preserve">DSS </w:t>
      </w:r>
      <w:r w:rsidRPr="00B03668">
        <w:rPr>
          <w:rFonts w:ascii="Calibri" w:hAnsi="Calibri"/>
          <w:sz w:val="24"/>
          <w:szCs w:val="24"/>
        </w:rPr>
        <w:t xml:space="preserve">- </w:t>
      </w:r>
      <w:r w:rsidRPr="00B03668">
        <w:rPr>
          <w:rFonts w:ascii="Calibri" w:hAnsi="Calibri" w:cs="Monospaced"/>
          <w:color w:val="000000"/>
          <w:sz w:val="24"/>
          <w:szCs w:val="24"/>
        </w:rPr>
        <w:t>DSS_RDS. IR_TRU_NSC_GT</w:t>
      </w:r>
      <w:r w:rsidRPr="00B03668">
        <w:rPr>
          <w:rFonts w:ascii="Calibri" w:hAnsi="Calibri"/>
          <w:sz w:val="24"/>
          <w:szCs w:val="24"/>
        </w:rPr>
        <w:t>–</w:t>
      </w:r>
      <w:r w:rsidR="002E131B" w:rsidRPr="00B03668">
        <w:rPr>
          <w:rFonts w:ascii="Calibri" w:hAnsi="Calibri"/>
          <w:sz w:val="24"/>
          <w:szCs w:val="24"/>
        </w:rPr>
        <w:t xml:space="preserve"> where row_lbl_nm=</w:t>
      </w:r>
      <w:r w:rsidR="002E131B" w:rsidRPr="00B03668">
        <w:rPr>
          <w:rFonts w:ascii="Calibri" w:hAnsi="Calibri" w:cs="Monospaced"/>
          <w:sz w:val="24"/>
          <w:szCs w:val="24"/>
        </w:rPr>
        <w:t xml:space="preserve"> 'TRU Cohort Prior Attendance'</w:t>
      </w:r>
      <w:r w:rsidR="002E131B" w:rsidRPr="00B03668">
        <w:rPr>
          <w:rFonts w:ascii="Calibri" w:hAnsi="Calibri"/>
          <w:sz w:val="24"/>
          <w:szCs w:val="24"/>
        </w:rPr>
        <w:t>,</w:t>
      </w:r>
      <w:r w:rsidRPr="00B03668">
        <w:rPr>
          <w:rFonts w:ascii="Calibri" w:hAnsi="Calibri"/>
          <w:sz w:val="24"/>
          <w:szCs w:val="24"/>
        </w:rPr>
        <w:t xml:space="preserve"> contains </w:t>
      </w:r>
      <w:r w:rsidR="002E131B" w:rsidRPr="00B03668">
        <w:rPr>
          <w:rFonts w:ascii="Calibri" w:hAnsi="Calibri"/>
          <w:sz w:val="24"/>
          <w:szCs w:val="24"/>
        </w:rPr>
        <w:t>any row from the NSC where the student attended prior to transfer to IU.</w:t>
      </w:r>
    </w:p>
    <w:p w:rsidR="001C6C9E" w:rsidRPr="001C6C9E" w:rsidRDefault="001C6C9E" w:rsidP="001C6C9E">
      <w:pPr>
        <w:pStyle w:val="ListParagraph"/>
        <w:numPr>
          <w:ilvl w:val="1"/>
          <w:numId w:val="8"/>
        </w:numPr>
        <w:rPr>
          <w:rFonts w:ascii="Calibri" w:hAnsi="Calibri"/>
          <w:sz w:val="24"/>
          <w:szCs w:val="24"/>
        </w:rPr>
      </w:pPr>
      <w:r>
        <w:rPr>
          <w:rFonts w:ascii="Calibri" w:hAnsi="Calibri"/>
          <w:sz w:val="24"/>
          <w:szCs w:val="24"/>
        </w:rPr>
        <w:t>Refresh Schedule: every</w:t>
      </w:r>
      <w:r w:rsidRPr="001C6C9E">
        <w:rPr>
          <w:rFonts w:ascii="Calibri" w:hAnsi="Calibri"/>
          <w:sz w:val="24"/>
          <w:szCs w:val="24"/>
        </w:rPr>
        <w:t xml:space="preserve"> November </w:t>
      </w:r>
      <w:r>
        <w:rPr>
          <w:rFonts w:ascii="Calibri" w:hAnsi="Calibri"/>
          <w:sz w:val="24"/>
          <w:szCs w:val="24"/>
        </w:rPr>
        <w:t>and March</w:t>
      </w:r>
    </w:p>
    <w:p w:rsidR="001C6C9E" w:rsidRPr="00B03668" w:rsidRDefault="001C6C9E" w:rsidP="001C6C9E">
      <w:pPr>
        <w:pStyle w:val="ListParagraph"/>
        <w:autoSpaceDE w:val="0"/>
        <w:autoSpaceDN w:val="0"/>
        <w:adjustRightInd w:val="0"/>
        <w:spacing w:after="0" w:line="240" w:lineRule="auto"/>
        <w:ind w:left="1440"/>
        <w:rPr>
          <w:rFonts w:ascii="Calibri" w:eastAsia="Times New Roman" w:hAnsi="Calibri" w:cs="Times New Roman"/>
          <w:sz w:val="24"/>
          <w:szCs w:val="24"/>
        </w:rPr>
      </w:pPr>
    </w:p>
    <w:p w:rsidR="00123C40" w:rsidRDefault="00123C40" w:rsidP="00123C40">
      <w:pPr>
        <w:ind w:firstLine="720"/>
        <w:rPr>
          <w:rFonts w:ascii="Calibri" w:hAnsi="Calibri"/>
          <w:b/>
          <w:sz w:val="24"/>
          <w:szCs w:val="24"/>
        </w:rPr>
      </w:pPr>
    </w:p>
    <w:p w:rsidR="00120DCA" w:rsidRDefault="00120DCA" w:rsidP="00123C40">
      <w:pPr>
        <w:ind w:firstLine="720"/>
        <w:rPr>
          <w:rFonts w:ascii="Calibri" w:hAnsi="Calibri"/>
          <w:b/>
          <w:sz w:val="24"/>
          <w:szCs w:val="24"/>
        </w:rPr>
      </w:pPr>
    </w:p>
    <w:p w:rsidR="00120DCA" w:rsidRPr="00B03668" w:rsidRDefault="00120DCA" w:rsidP="00123C40">
      <w:pPr>
        <w:ind w:firstLine="720"/>
        <w:rPr>
          <w:rFonts w:ascii="Calibri" w:hAnsi="Calibri"/>
          <w:b/>
          <w:sz w:val="24"/>
          <w:szCs w:val="24"/>
        </w:rPr>
      </w:pPr>
    </w:p>
    <w:p w:rsidR="00123C40" w:rsidRPr="00B03668" w:rsidRDefault="00123C40" w:rsidP="00123C40">
      <w:pPr>
        <w:ind w:firstLine="720"/>
        <w:rPr>
          <w:rFonts w:ascii="Calibri" w:hAnsi="Calibri"/>
          <w:sz w:val="24"/>
          <w:szCs w:val="24"/>
        </w:rPr>
      </w:pPr>
      <w:r w:rsidRPr="00B03668">
        <w:rPr>
          <w:rFonts w:ascii="Calibri" w:hAnsi="Calibri"/>
          <w:b/>
          <w:sz w:val="24"/>
          <w:szCs w:val="24"/>
        </w:rPr>
        <w:lastRenderedPageBreak/>
        <w:t>Re-Enrollment Registration Report</w:t>
      </w:r>
      <w:r w:rsidRPr="00B03668">
        <w:rPr>
          <w:rFonts w:ascii="Calibri" w:hAnsi="Calibri"/>
          <w:sz w:val="24"/>
          <w:szCs w:val="24"/>
        </w:rPr>
        <w:t xml:space="preserve"> –</w:t>
      </w:r>
    </w:p>
    <w:p w:rsidR="00123C40" w:rsidRPr="00B03668" w:rsidRDefault="00123C40" w:rsidP="00123C40">
      <w:pPr>
        <w:ind w:left="720" w:firstLine="720"/>
        <w:rPr>
          <w:rFonts w:ascii="Calibri" w:hAnsi="Calibri"/>
          <w:sz w:val="24"/>
          <w:szCs w:val="24"/>
        </w:rPr>
      </w:pPr>
      <w:r w:rsidRPr="00B03668">
        <w:rPr>
          <w:rFonts w:ascii="Calibri" w:hAnsi="Calibri"/>
          <w:sz w:val="24"/>
          <w:szCs w:val="24"/>
        </w:rPr>
        <w:t xml:space="preserve"> </w:t>
      </w:r>
      <w:hyperlink r:id="rId7" w:history="1">
        <w:r w:rsidRPr="00B03668">
          <w:rPr>
            <w:rStyle w:val="Hyperlink"/>
            <w:rFonts w:ascii="Calibri" w:hAnsi="Calibri"/>
            <w:sz w:val="24"/>
            <w:szCs w:val="24"/>
          </w:rPr>
          <w:t>https://uirr.iu.edu/facts-figures/enrollment/Re-enrollment/index.html</w:t>
        </w:r>
      </w:hyperlink>
    </w:p>
    <w:p w:rsidR="00123C40" w:rsidRPr="00B03668" w:rsidRDefault="00123C40" w:rsidP="00123C40">
      <w:pPr>
        <w:pStyle w:val="ListParagraph"/>
        <w:numPr>
          <w:ilvl w:val="0"/>
          <w:numId w:val="11"/>
        </w:numPr>
        <w:rPr>
          <w:rFonts w:ascii="Calibri" w:hAnsi="Calibri"/>
          <w:sz w:val="24"/>
          <w:szCs w:val="24"/>
        </w:rPr>
      </w:pPr>
      <w:r w:rsidRPr="00B03668">
        <w:rPr>
          <w:rFonts w:ascii="Calibri" w:hAnsi="Calibri"/>
          <w:sz w:val="24"/>
          <w:szCs w:val="24"/>
        </w:rPr>
        <w:t>Daily report that shows students who were enrolled in previous fall or spring term, who are eligible to re-enroll, but have not re-enrolled yet.</w:t>
      </w:r>
    </w:p>
    <w:p w:rsidR="00123C40" w:rsidRPr="00B03668" w:rsidRDefault="00123C40" w:rsidP="00123C40">
      <w:pPr>
        <w:pStyle w:val="ListParagraph"/>
        <w:numPr>
          <w:ilvl w:val="0"/>
          <w:numId w:val="11"/>
        </w:numPr>
        <w:rPr>
          <w:rFonts w:ascii="Calibri" w:hAnsi="Calibri"/>
          <w:sz w:val="24"/>
          <w:szCs w:val="24"/>
        </w:rPr>
      </w:pPr>
      <w:r w:rsidRPr="00B03668">
        <w:rPr>
          <w:rFonts w:ascii="Calibri" w:hAnsi="Calibri"/>
          <w:sz w:val="24"/>
          <w:szCs w:val="24"/>
        </w:rPr>
        <w:t>May download detail data that includes contact information for each student not enrolled</w:t>
      </w:r>
    </w:p>
    <w:p w:rsidR="002E131B" w:rsidRPr="00B03668" w:rsidRDefault="002E131B" w:rsidP="002E131B">
      <w:pPr>
        <w:pStyle w:val="ListParagraph"/>
        <w:numPr>
          <w:ilvl w:val="1"/>
          <w:numId w:val="11"/>
        </w:numPr>
        <w:rPr>
          <w:rFonts w:ascii="Calibri" w:hAnsi="Calibri"/>
          <w:sz w:val="24"/>
          <w:szCs w:val="24"/>
        </w:rPr>
      </w:pPr>
      <w:r w:rsidRPr="00B03668">
        <w:rPr>
          <w:rFonts w:ascii="Calibri" w:hAnsi="Calibri"/>
          <w:sz w:val="24"/>
          <w:szCs w:val="24"/>
        </w:rPr>
        <w:t>In the downloaded data, the columns indicating enrollment in prior terms, include a lookup of NSC data, so the value may indicate enrollment at an IU campus, enrollment at a non-IU institution, or no enrollment</w:t>
      </w:r>
    </w:p>
    <w:p w:rsidR="00123C40" w:rsidRPr="00B03668" w:rsidRDefault="00123C40" w:rsidP="00123C40">
      <w:pPr>
        <w:ind w:firstLine="720"/>
        <w:rPr>
          <w:rFonts w:ascii="Calibri" w:hAnsi="Calibri"/>
          <w:sz w:val="24"/>
          <w:szCs w:val="24"/>
        </w:rPr>
      </w:pPr>
    </w:p>
    <w:p w:rsidR="00123C40" w:rsidRPr="00B03668" w:rsidRDefault="00123C40" w:rsidP="00123C40">
      <w:pPr>
        <w:ind w:left="90"/>
        <w:rPr>
          <w:rFonts w:ascii="Calibri" w:hAnsi="Calibri"/>
          <w:b/>
          <w:sz w:val="24"/>
          <w:szCs w:val="24"/>
        </w:rPr>
      </w:pPr>
      <w:r w:rsidRPr="00B03668">
        <w:rPr>
          <w:rFonts w:ascii="Calibri" w:hAnsi="Calibri"/>
          <w:b/>
          <w:sz w:val="24"/>
          <w:szCs w:val="24"/>
        </w:rPr>
        <w:t>Outcomes</w:t>
      </w:r>
    </w:p>
    <w:p w:rsidR="00123C40" w:rsidRPr="00B03668" w:rsidRDefault="00123C40" w:rsidP="00123C40">
      <w:pPr>
        <w:ind w:left="720"/>
        <w:rPr>
          <w:rFonts w:ascii="Calibri" w:hAnsi="Calibri"/>
          <w:b/>
          <w:sz w:val="24"/>
          <w:szCs w:val="24"/>
        </w:rPr>
      </w:pPr>
      <w:r w:rsidRPr="00B03668">
        <w:rPr>
          <w:rFonts w:ascii="Calibri" w:hAnsi="Calibri"/>
          <w:b/>
          <w:sz w:val="24"/>
          <w:szCs w:val="24"/>
        </w:rPr>
        <w:t xml:space="preserve">Retention - </w:t>
      </w:r>
      <w:hyperlink r:id="rId8" w:history="1">
        <w:r w:rsidRPr="00B03668">
          <w:rPr>
            <w:rStyle w:val="Hyperlink"/>
            <w:rFonts w:ascii="Calibri" w:hAnsi="Calibri"/>
            <w:b/>
            <w:sz w:val="24"/>
            <w:szCs w:val="24"/>
          </w:rPr>
          <w:t>https://uirr.iu.edu/facts-figures/outcomes/retention/index.html</w:t>
        </w:r>
      </w:hyperlink>
    </w:p>
    <w:p w:rsidR="00123C40" w:rsidRPr="00B03668" w:rsidRDefault="00123C40" w:rsidP="00123C40">
      <w:pPr>
        <w:pStyle w:val="ListParagraph"/>
        <w:numPr>
          <w:ilvl w:val="0"/>
          <w:numId w:val="12"/>
        </w:numPr>
        <w:rPr>
          <w:rFonts w:ascii="Calibri" w:hAnsi="Calibri"/>
          <w:sz w:val="24"/>
          <w:szCs w:val="24"/>
        </w:rPr>
      </w:pPr>
      <w:r w:rsidRPr="00B03668">
        <w:rPr>
          <w:rFonts w:ascii="Calibri" w:hAnsi="Calibri"/>
          <w:sz w:val="24"/>
          <w:szCs w:val="24"/>
        </w:rPr>
        <w:t>Retention across all terms for beginner</w:t>
      </w:r>
      <w:r w:rsidR="00B03668" w:rsidRPr="00B03668">
        <w:rPr>
          <w:rFonts w:ascii="Calibri" w:hAnsi="Calibri"/>
          <w:sz w:val="24"/>
          <w:szCs w:val="24"/>
        </w:rPr>
        <w:t xml:space="preserve"> and transfer</w:t>
      </w:r>
      <w:r w:rsidRPr="00B03668">
        <w:rPr>
          <w:rFonts w:ascii="Calibri" w:hAnsi="Calibri"/>
          <w:sz w:val="24"/>
          <w:szCs w:val="24"/>
        </w:rPr>
        <w:t xml:space="preserve"> cohorts is available, including information about students who left IU and went to other institutions. </w:t>
      </w:r>
    </w:p>
    <w:p w:rsidR="00123C40" w:rsidRPr="00B03668" w:rsidRDefault="00123C40" w:rsidP="00123C40">
      <w:pPr>
        <w:pStyle w:val="ListParagraph"/>
        <w:numPr>
          <w:ilvl w:val="0"/>
          <w:numId w:val="12"/>
        </w:numPr>
        <w:rPr>
          <w:rFonts w:ascii="Calibri" w:hAnsi="Calibri"/>
          <w:sz w:val="24"/>
          <w:szCs w:val="24"/>
        </w:rPr>
      </w:pPr>
      <w:r w:rsidRPr="00B03668">
        <w:rPr>
          <w:rFonts w:ascii="Calibri" w:hAnsi="Calibri"/>
          <w:sz w:val="24"/>
          <w:szCs w:val="24"/>
        </w:rPr>
        <w:t>Retention by high school and county</w:t>
      </w:r>
    </w:p>
    <w:p w:rsidR="002E131B" w:rsidRPr="00B03668" w:rsidRDefault="00123C40" w:rsidP="002E131B">
      <w:pPr>
        <w:pStyle w:val="ListParagraph"/>
        <w:numPr>
          <w:ilvl w:val="0"/>
          <w:numId w:val="12"/>
        </w:numPr>
        <w:rPr>
          <w:rFonts w:ascii="Calibri" w:hAnsi="Calibri"/>
          <w:sz w:val="24"/>
          <w:szCs w:val="24"/>
        </w:rPr>
      </w:pPr>
      <w:r w:rsidRPr="00B03668">
        <w:rPr>
          <w:rFonts w:ascii="Calibri" w:hAnsi="Calibri"/>
          <w:sz w:val="24"/>
          <w:szCs w:val="24"/>
        </w:rPr>
        <w:t>Retention for transfer students, with the ability to filter by the student’s class level in their first term.</w:t>
      </w:r>
    </w:p>
    <w:p w:rsidR="002E131B" w:rsidRPr="00B03668" w:rsidRDefault="002E131B" w:rsidP="002E131B">
      <w:pPr>
        <w:pStyle w:val="ListParagraph"/>
        <w:numPr>
          <w:ilvl w:val="0"/>
          <w:numId w:val="12"/>
        </w:numPr>
        <w:rPr>
          <w:rFonts w:ascii="Calibri" w:hAnsi="Calibri"/>
          <w:sz w:val="24"/>
          <w:szCs w:val="24"/>
        </w:rPr>
      </w:pPr>
      <w:r w:rsidRPr="00B03668">
        <w:rPr>
          <w:rFonts w:ascii="Calibri" w:hAnsi="Calibri"/>
          <w:sz w:val="24"/>
          <w:szCs w:val="24"/>
        </w:rPr>
        <w:t>Retention Statuses include values such as received IU degree, enrolled at IU, received degree at non-IU institution (via NSC), enrolled at non-IU institution (via NSC), service indicator holds prohibiting enrollment, and unknown status.</w:t>
      </w:r>
    </w:p>
    <w:p w:rsidR="002E131B" w:rsidRPr="001C6C9E" w:rsidRDefault="002E131B" w:rsidP="002E131B">
      <w:pPr>
        <w:pStyle w:val="ListParagraph"/>
        <w:numPr>
          <w:ilvl w:val="0"/>
          <w:numId w:val="12"/>
        </w:numPr>
        <w:rPr>
          <w:rFonts w:ascii="Calibri" w:hAnsi="Calibri"/>
          <w:sz w:val="24"/>
          <w:szCs w:val="24"/>
        </w:rPr>
      </w:pPr>
      <w:r w:rsidRPr="00B03668">
        <w:rPr>
          <w:rFonts w:ascii="Calibri" w:hAnsi="Calibri"/>
          <w:b/>
          <w:sz w:val="24"/>
          <w:szCs w:val="24"/>
        </w:rPr>
        <w:t>DSS</w:t>
      </w:r>
      <w:r w:rsidRPr="00B03668">
        <w:rPr>
          <w:rFonts w:ascii="Calibri" w:hAnsi="Calibri"/>
          <w:sz w:val="24"/>
          <w:szCs w:val="24"/>
        </w:rPr>
        <w:t xml:space="preserve"> - </w:t>
      </w:r>
      <w:r w:rsidRPr="00B03668">
        <w:rPr>
          <w:rFonts w:ascii="Calibri" w:hAnsi="Calibri" w:cs="Monospaced"/>
          <w:color w:val="000000"/>
          <w:sz w:val="24"/>
          <w:szCs w:val="24"/>
        </w:rPr>
        <w:t>DSS_RDS.IR_RETN_DSI_TRKR_DTA_ST – contains the NSC data for any student in the cohorts tracked in the retention model who was not retained at IU for at least one fall or spring term after they enrolled at IU.</w:t>
      </w:r>
    </w:p>
    <w:p w:rsidR="001C6C9E" w:rsidRPr="001C6C9E" w:rsidRDefault="001C6C9E" w:rsidP="001C6C9E">
      <w:pPr>
        <w:pStyle w:val="ListParagraph"/>
        <w:numPr>
          <w:ilvl w:val="1"/>
          <w:numId w:val="12"/>
        </w:numPr>
        <w:rPr>
          <w:rFonts w:ascii="Calibri" w:hAnsi="Calibri"/>
          <w:sz w:val="24"/>
          <w:szCs w:val="24"/>
        </w:rPr>
      </w:pPr>
      <w:r>
        <w:rPr>
          <w:rFonts w:ascii="Calibri" w:hAnsi="Calibri"/>
          <w:sz w:val="24"/>
          <w:szCs w:val="24"/>
        </w:rPr>
        <w:t>Refresh Schedule: every</w:t>
      </w:r>
      <w:r w:rsidRPr="001C6C9E">
        <w:rPr>
          <w:rFonts w:ascii="Calibri" w:hAnsi="Calibri"/>
          <w:sz w:val="24"/>
          <w:szCs w:val="24"/>
        </w:rPr>
        <w:t xml:space="preserve"> November </w:t>
      </w:r>
      <w:r>
        <w:rPr>
          <w:rFonts w:ascii="Calibri" w:hAnsi="Calibri"/>
          <w:sz w:val="24"/>
          <w:szCs w:val="24"/>
        </w:rPr>
        <w:t>and March</w:t>
      </w:r>
    </w:p>
    <w:p w:rsidR="001C6C9E" w:rsidRPr="00B03668" w:rsidRDefault="001C6C9E" w:rsidP="001C6C9E">
      <w:pPr>
        <w:pStyle w:val="ListParagraph"/>
        <w:ind w:left="2160"/>
        <w:rPr>
          <w:rFonts w:ascii="Calibri" w:hAnsi="Calibri"/>
          <w:sz w:val="24"/>
          <w:szCs w:val="24"/>
        </w:rPr>
      </w:pPr>
    </w:p>
    <w:p w:rsidR="002E131B" w:rsidRPr="00B03668" w:rsidRDefault="002E131B" w:rsidP="001C6C9E">
      <w:pPr>
        <w:pStyle w:val="ListParagraph"/>
        <w:ind w:left="1440"/>
        <w:rPr>
          <w:rFonts w:ascii="Calibri" w:hAnsi="Calibri"/>
          <w:sz w:val="24"/>
          <w:szCs w:val="24"/>
        </w:rPr>
      </w:pPr>
    </w:p>
    <w:p w:rsidR="00123C40" w:rsidRPr="00B03668" w:rsidRDefault="00123C40" w:rsidP="00123C40">
      <w:pPr>
        <w:ind w:left="720"/>
        <w:rPr>
          <w:rFonts w:ascii="Calibri" w:hAnsi="Calibri"/>
          <w:sz w:val="24"/>
          <w:szCs w:val="24"/>
        </w:rPr>
      </w:pPr>
      <w:r w:rsidRPr="00B03668">
        <w:rPr>
          <w:rFonts w:ascii="Calibri" w:hAnsi="Calibri"/>
          <w:b/>
          <w:sz w:val="24"/>
          <w:szCs w:val="24"/>
        </w:rPr>
        <w:t>Graduation rates</w:t>
      </w:r>
      <w:r w:rsidRPr="00B03668">
        <w:rPr>
          <w:rFonts w:ascii="Calibri" w:hAnsi="Calibri"/>
          <w:sz w:val="24"/>
          <w:szCs w:val="24"/>
        </w:rPr>
        <w:t xml:space="preserve"> – </w:t>
      </w:r>
      <w:hyperlink r:id="rId9" w:history="1">
        <w:r w:rsidRPr="00B03668">
          <w:rPr>
            <w:rStyle w:val="Hyperlink"/>
            <w:rFonts w:ascii="Calibri" w:hAnsi="Calibri"/>
            <w:sz w:val="24"/>
            <w:szCs w:val="24"/>
          </w:rPr>
          <w:t>https://uirr.iu.edu/facts-figures/outcomes/grad-rates/index.html</w:t>
        </w:r>
      </w:hyperlink>
    </w:p>
    <w:p w:rsidR="00123C40" w:rsidRPr="00B03668" w:rsidRDefault="00123C40" w:rsidP="00123C40">
      <w:pPr>
        <w:pStyle w:val="ListParagraph"/>
        <w:numPr>
          <w:ilvl w:val="0"/>
          <w:numId w:val="13"/>
        </w:numPr>
        <w:rPr>
          <w:rFonts w:ascii="Calibri" w:hAnsi="Calibri"/>
          <w:sz w:val="24"/>
          <w:szCs w:val="24"/>
        </w:rPr>
      </w:pPr>
      <w:r w:rsidRPr="00B03668">
        <w:rPr>
          <w:rFonts w:ascii="Calibri" w:hAnsi="Calibri"/>
          <w:sz w:val="24"/>
          <w:szCs w:val="24"/>
        </w:rPr>
        <w:t>Graduation rates for various breakdowns of campus, full-time vs part-time, intended degree, length of time to degree.</w:t>
      </w:r>
    </w:p>
    <w:p w:rsidR="002E131B" w:rsidRPr="001C6C9E" w:rsidRDefault="002E131B" w:rsidP="002E131B">
      <w:pPr>
        <w:pStyle w:val="ListParagraph"/>
        <w:numPr>
          <w:ilvl w:val="0"/>
          <w:numId w:val="13"/>
        </w:numPr>
        <w:rPr>
          <w:rFonts w:ascii="Calibri" w:hAnsi="Calibri"/>
          <w:sz w:val="24"/>
          <w:szCs w:val="24"/>
        </w:rPr>
      </w:pPr>
      <w:r w:rsidRPr="00B03668">
        <w:rPr>
          <w:rFonts w:ascii="Calibri" w:hAnsi="Calibri"/>
          <w:b/>
          <w:sz w:val="24"/>
          <w:szCs w:val="24"/>
        </w:rPr>
        <w:t>DSS</w:t>
      </w:r>
      <w:r w:rsidRPr="00B03668">
        <w:rPr>
          <w:rFonts w:ascii="Calibri" w:hAnsi="Calibri"/>
          <w:sz w:val="24"/>
          <w:szCs w:val="24"/>
        </w:rPr>
        <w:t xml:space="preserve"> - </w:t>
      </w:r>
      <w:r w:rsidRPr="00B03668">
        <w:rPr>
          <w:rFonts w:ascii="Calibri" w:hAnsi="Calibri" w:cs="Monospaced"/>
          <w:color w:val="000000"/>
          <w:sz w:val="24"/>
          <w:szCs w:val="24"/>
        </w:rPr>
        <w:t>DSS_RDS.IR_RETN_DSI_TRKR_DTA_ST – contains the NSC data for any student in the cohorts tracked in the retention model who was not retained at IU for at least one fall or spring term after they enrolled at IU.</w:t>
      </w:r>
    </w:p>
    <w:p w:rsidR="001C6C9E" w:rsidRPr="001C6C9E" w:rsidRDefault="001C6C9E" w:rsidP="001C6C9E">
      <w:pPr>
        <w:pStyle w:val="ListParagraph"/>
        <w:numPr>
          <w:ilvl w:val="1"/>
          <w:numId w:val="13"/>
        </w:numPr>
        <w:rPr>
          <w:rFonts w:ascii="Calibri" w:hAnsi="Calibri"/>
          <w:sz w:val="24"/>
          <w:szCs w:val="24"/>
        </w:rPr>
      </w:pPr>
      <w:r>
        <w:rPr>
          <w:rFonts w:ascii="Calibri" w:hAnsi="Calibri"/>
          <w:sz w:val="24"/>
          <w:szCs w:val="24"/>
        </w:rPr>
        <w:t>Refresh Schedule: every</w:t>
      </w:r>
      <w:r w:rsidRPr="001C6C9E">
        <w:rPr>
          <w:rFonts w:ascii="Calibri" w:hAnsi="Calibri"/>
          <w:sz w:val="24"/>
          <w:szCs w:val="24"/>
        </w:rPr>
        <w:t xml:space="preserve"> November </w:t>
      </w:r>
      <w:r>
        <w:rPr>
          <w:rFonts w:ascii="Calibri" w:hAnsi="Calibri"/>
          <w:sz w:val="24"/>
          <w:szCs w:val="24"/>
        </w:rPr>
        <w:t>and March</w:t>
      </w:r>
    </w:p>
    <w:p w:rsidR="001C6C9E" w:rsidRPr="00B03668" w:rsidRDefault="001C6C9E" w:rsidP="001C6C9E">
      <w:pPr>
        <w:pStyle w:val="ListParagraph"/>
        <w:ind w:left="1440"/>
        <w:rPr>
          <w:rFonts w:ascii="Calibri" w:hAnsi="Calibri"/>
          <w:sz w:val="24"/>
          <w:szCs w:val="24"/>
        </w:rPr>
      </w:pPr>
    </w:p>
    <w:p w:rsidR="00123C40" w:rsidRPr="00B03668" w:rsidRDefault="00123C40" w:rsidP="00123C40">
      <w:pPr>
        <w:ind w:left="720"/>
        <w:rPr>
          <w:rFonts w:ascii="Calibri" w:hAnsi="Calibri"/>
          <w:sz w:val="24"/>
          <w:szCs w:val="24"/>
        </w:rPr>
      </w:pPr>
      <w:r w:rsidRPr="00B03668">
        <w:rPr>
          <w:rFonts w:ascii="Calibri" w:hAnsi="Calibri"/>
          <w:b/>
          <w:sz w:val="24"/>
          <w:szCs w:val="24"/>
        </w:rPr>
        <w:lastRenderedPageBreak/>
        <w:t>Gross retention, NSC match</w:t>
      </w:r>
      <w:r w:rsidRPr="00B03668">
        <w:rPr>
          <w:rFonts w:ascii="Calibri" w:hAnsi="Calibri"/>
          <w:sz w:val="24"/>
          <w:szCs w:val="24"/>
        </w:rPr>
        <w:t xml:space="preserve"> – </w:t>
      </w:r>
      <w:hyperlink r:id="rId10" w:history="1">
        <w:r w:rsidR="002E131B" w:rsidRPr="00B03668">
          <w:rPr>
            <w:rStyle w:val="Hyperlink"/>
            <w:rFonts w:ascii="Calibri" w:hAnsi="Calibri"/>
            <w:sz w:val="24"/>
            <w:szCs w:val="24"/>
          </w:rPr>
          <w:t>https://uirr.iu.edu/facts-figures/outcomes/retention/gross_retention/index.html</w:t>
        </w:r>
      </w:hyperlink>
    </w:p>
    <w:p w:rsidR="00123C40" w:rsidRPr="00B03668" w:rsidRDefault="00123C40" w:rsidP="00123C40">
      <w:pPr>
        <w:ind w:left="720"/>
        <w:rPr>
          <w:rFonts w:ascii="Calibri" w:hAnsi="Calibri"/>
          <w:sz w:val="24"/>
          <w:szCs w:val="24"/>
        </w:rPr>
      </w:pPr>
      <w:r w:rsidRPr="00B03668">
        <w:rPr>
          <w:rFonts w:ascii="Calibri" w:hAnsi="Calibri"/>
          <w:sz w:val="24"/>
          <w:szCs w:val="24"/>
        </w:rPr>
        <w:t>This report tracks outcomes for enrolled students in the first subsequent spring and fall terms. Students may be re-enrolled at IU, degree recipients at IU, enrolled or degree recipient at other universities, non-returners to IU due to academic dismissal, SAP, bursar encumbrances, or just “stop outs”. (November/March updates)</w:t>
      </w:r>
    </w:p>
    <w:p w:rsidR="002E131B" w:rsidRPr="00B03668" w:rsidRDefault="002E131B" w:rsidP="002E131B">
      <w:pPr>
        <w:pStyle w:val="ListParagraph"/>
        <w:numPr>
          <w:ilvl w:val="0"/>
          <w:numId w:val="16"/>
        </w:numPr>
        <w:autoSpaceDE w:val="0"/>
        <w:autoSpaceDN w:val="0"/>
        <w:adjustRightInd w:val="0"/>
        <w:spacing w:after="0" w:line="240" w:lineRule="auto"/>
        <w:rPr>
          <w:rFonts w:ascii="Calibri" w:hAnsi="Calibri"/>
          <w:sz w:val="24"/>
          <w:szCs w:val="24"/>
        </w:rPr>
      </w:pPr>
      <w:r w:rsidRPr="00B03668">
        <w:rPr>
          <w:rFonts w:ascii="Calibri" w:hAnsi="Calibri"/>
          <w:b/>
          <w:sz w:val="24"/>
          <w:szCs w:val="24"/>
        </w:rPr>
        <w:t>DSS</w:t>
      </w:r>
      <w:r w:rsidRPr="00B03668">
        <w:rPr>
          <w:rFonts w:ascii="Calibri" w:hAnsi="Calibri"/>
          <w:sz w:val="24"/>
          <w:szCs w:val="24"/>
        </w:rPr>
        <w:t xml:space="preserve"> - </w:t>
      </w:r>
      <w:r w:rsidRPr="00B03668">
        <w:rPr>
          <w:rFonts w:ascii="Calibri" w:hAnsi="Calibri" w:cs="Monospaced"/>
          <w:color w:val="000000"/>
          <w:sz w:val="24"/>
          <w:szCs w:val="24"/>
        </w:rPr>
        <w:t>DSS_RDS.IR_FALL_ENRL_SBSQ_OTCM_GT – contains one row</w:t>
      </w:r>
      <w:r w:rsidR="00B03668" w:rsidRPr="00B03668">
        <w:rPr>
          <w:rFonts w:ascii="Calibri" w:hAnsi="Calibri" w:cs="Monospaced"/>
          <w:color w:val="000000"/>
          <w:sz w:val="24"/>
          <w:szCs w:val="24"/>
        </w:rPr>
        <w:t xml:space="preserve"> for every student/campus/term/career/subsequent spring/fall that includes data about the students status in that subsequent spring or fall, which could include enrollment or degree receipt at an IU campus, or enrollment or degree receipt at a non-IU institution (via NSC)</w:t>
      </w:r>
    </w:p>
    <w:p w:rsidR="001C6C9E" w:rsidRPr="001C6C9E" w:rsidRDefault="001C6C9E" w:rsidP="001C6C9E">
      <w:pPr>
        <w:pStyle w:val="ListParagraph"/>
        <w:numPr>
          <w:ilvl w:val="1"/>
          <w:numId w:val="16"/>
        </w:numPr>
        <w:rPr>
          <w:rFonts w:ascii="Calibri" w:hAnsi="Calibri"/>
          <w:sz w:val="24"/>
          <w:szCs w:val="24"/>
        </w:rPr>
      </w:pPr>
      <w:r>
        <w:rPr>
          <w:rFonts w:ascii="Calibri" w:hAnsi="Calibri"/>
          <w:sz w:val="24"/>
          <w:szCs w:val="24"/>
        </w:rPr>
        <w:t>Refresh Schedule: every</w:t>
      </w:r>
      <w:r w:rsidRPr="001C6C9E">
        <w:rPr>
          <w:rFonts w:ascii="Calibri" w:hAnsi="Calibri"/>
          <w:sz w:val="24"/>
          <w:szCs w:val="24"/>
        </w:rPr>
        <w:t xml:space="preserve"> November </w:t>
      </w:r>
      <w:r>
        <w:rPr>
          <w:rFonts w:ascii="Calibri" w:hAnsi="Calibri"/>
          <w:sz w:val="24"/>
          <w:szCs w:val="24"/>
        </w:rPr>
        <w:t>and March</w:t>
      </w:r>
    </w:p>
    <w:p w:rsidR="002E131B" w:rsidRPr="00B03668" w:rsidRDefault="002E131B" w:rsidP="00B03668">
      <w:pPr>
        <w:ind w:left="1080"/>
        <w:rPr>
          <w:rFonts w:ascii="Calibri" w:hAnsi="Calibri"/>
          <w:sz w:val="24"/>
          <w:szCs w:val="24"/>
        </w:rPr>
      </w:pPr>
    </w:p>
    <w:sectPr w:rsidR="002E131B" w:rsidRPr="00B0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7FC1"/>
    <w:multiLevelType w:val="multilevel"/>
    <w:tmpl w:val="ABB01D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0D905DB"/>
    <w:multiLevelType w:val="hybridMultilevel"/>
    <w:tmpl w:val="A1BE6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966C72"/>
    <w:multiLevelType w:val="hybridMultilevel"/>
    <w:tmpl w:val="11AAEA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6F4B27"/>
    <w:multiLevelType w:val="hybridMultilevel"/>
    <w:tmpl w:val="C8CA6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6B489C"/>
    <w:multiLevelType w:val="hybridMultilevel"/>
    <w:tmpl w:val="ADB23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8464D9"/>
    <w:multiLevelType w:val="hybridMultilevel"/>
    <w:tmpl w:val="2D383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A7039"/>
    <w:multiLevelType w:val="hybridMultilevel"/>
    <w:tmpl w:val="1A5EC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B90873"/>
    <w:multiLevelType w:val="hybridMultilevel"/>
    <w:tmpl w:val="8AC66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063402"/>
    <w:multiLevelType w:val="hybridMultilevel"/>
    <w:tmpl w:val="D444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A0509"/>
    <w:multiLevelType w:val="hybridMultilevel"/>
    <w:tmpl w:val="9EE40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F05E79"/>
    <w:multiLevelType w:val="hybridMultilevel"/>
    <w:tmpl w:val="4B0A35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FD79C5"/>
    <w:multiLevelType w:val="hybridMultilevel"/>
    <w:tmpl w:val="A7109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ED782A"/>
    <w:multiLevelType w:val="hybridMultilevel"/>
    <w:tmpl w:val="833AD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701B01"/>
    <w:multiLevelType w:val="hybridMultilevel"/>
    <w:tmpl w:val="3F4827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8B0CFE"/>
    <w:multiLevelType w:val="hybridMultilevel"/>
    <w:tmpl w:val="4B50B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32178F"/>
    <w:multiLevelType w:val="hybridMultilevel"/>
    <w:tmpl w:val="021A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6"/>
  </w:num>
  <w:num w:numId="6">
    <w:abstractNumId w:val="11"/>
  </w:num>
  <w:num w:numId="7">
    <w:abstractNumId w:val="14"/>
  </w:num>
  <w:num w:numId="8">
    <w:abstractNumId w:val="2"/>
  </w:num>
  <w:num w:numId="9">
    <w:abstractNumId w:val="0"/>
  </w:num>
  <w:num w:numId="10">
    <w:abstractNumId w:val="15"/>
  </w:num>
  <w:num w:numId="11">
    <w:abstractNumId w:val="13"/>
  </w:num>
  <w:num w:numId="12">
    <w:abstractNumId w:val="10"/>
  </w:num>
  <w:num w:numId="13">
    <w:abstractNumId w:val="4"/>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40"/>
    <w:rsid w:val="00120DCA"/>
    <w:rsid w:val="00123C40"/>
    <w:rsid w:val="0014289A"/>
    <w:rsid w:val="001C6C9E"/>
    <w:rsid w:val="002E131B"/>
    <w:rsid w:val="00986FD7"/>
    <w:rsid w:val="00A22ED3"/>
    <w:rsid w:val="00B03668"/>
    <w:rsid w:val="00BB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752D-455B-44BF-A7EB-7F4AA581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C40"/>
    <w:rPr>
      <w:color w:val="0563C1" w:themeColor="hyperlink"/>
      <w:u w:val="single"/>
    </w:rPr>
  </w:style>
  <w:style w:type="paragraph" w:styleId="ListParagraph">
    <w:name w:val="List Paragraph"/>
    <w:basedOn w:val="Normal"/>
    <w:uiPriority w:val="34"/>
    <w:qFormat/>
    <w:rsid w:val="0012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rr.iu.edu/facts-figures/outcomes/retention/index.html" TargetMode="External"/><Relationship Id="rId3" Type="http://schemas.openxmlformats.org/officeDocument/2006/relationships/settings" Target="settings.xml"/><Relationship Id="rId7" Type="http://schemas.openxmlformats.org/officeDocument/2006/relationships/hyperlink" Target="https://uirr.iu.edu/facts-figures/enrollment/Re-enrollme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rr.iu.edu/facts-figures/admissions/transfer/index.html" TargetMode="External"/><Relationship Id="rId11" Type="http://schemas.openxmlformats.org/officeDocument/2006/relationships/fontTable" Target="fontTable.xml"/><Relationship Id="rId5" Type="http://schemas.openxmlformats.org/officeDocument/2006/relationships/hyperlink" Target="https://uirr.iu.edu/facts-figures/admissions/not-enrolled/index.html" TargetMode="External"/><Relationship Id="rId10" Type="http://schemas.openxmlformats.org/officeDocument/2006/relationships/hyperlink" Target="https://uirr.iu.edu/facts-figures/outcomes/retention/gross_retention/index.html" TargetMode="External"/><Relationship Id="rId4" Type="http://schemas.openxmlformats.org/officeDocument/2006/relationships/webSettings" Target="webSettings.xml"/><Relationship Id="rId9" Type="http://schemas.openxmlformats.org/officeDocument/2006/relationships/hyperlink" Target="https://uirr.iu.edu/facts-figures/outcomes/grad-rat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Cheryl E</dc:creator>
  <cp:keywords/>
  <dc:description/>
  <cp:lastModifiedBy>Stine, Cheryl E</cp:lastModifiedBy>
  <cp:revision>2</cp:revision>
  <dcterms:created xsi:type="dcterms:W3CDTF">2018-07-03T17:42:00Z</dcterms:created>
  <dcterms:modified xsi:type="dcterms:W3CDTF">2018-07-03T17:42:00Z</dcterms:modified>
</cp:coreProperties>
</file>